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 instytucji kultury</w:t>
      </w:r>
    </w:p>
    <w:p w:rsidR="00F447E0" w:rsidRPr="00F02EAC" w:rsidRDefault="00F447E0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02EAC" w:rsidRPr="00F02EAC" w:rsidRDefault="00F02EAC" w:rsidP="00F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instytucji kultury, dla których organizatorem jest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Borkowice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na podstawie art. 14 ust.1 ustawy z dnia 25 października 1991 r. o organizowaniu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prowadzeniu działalności kulturalnej (</w:t>
      </w:r>
      <w:proofErr w:type="spellStart"/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862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rozporządzeniem Ministra Kultury i Dziedzictwa Narodowego z dnia 26 stycznia 2012r.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prowadzenia i udostępniania rejestru instytucji kultury (Dz. U. z 2012 r. poz. 189).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Rejestr instytucji kultury, dla których organizatorem jest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Borkowice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prowadzony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ds. kadrowych i obsługi Rady Gminy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Borkowice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Ks.Jana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Wiśniewskiego 42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26-422 Borkowice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675 79 10.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II. Zgodnie z § 10 - 13 rozporządzenia Ministra Kultury i Dziedzictwa Narodowego z dnia 26 stycznia 2012 r. w sprawie sposobu prowadzenia i udostępniania rejestru instytucji kultury: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Rejestr, informację o rejestrze oraz sposobie udostępniania danych w nim zawartych zamieszcza się w Biuletynie informacji Publicznej na stronie organizatora.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zawarte w rejestrze udostępnia się przez: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1) otwarty dostęp do zawartości rejestru;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wydanie odpisu z rejestru albo księgi rejestrowej.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3. Udostępnianie danych zawartych w rejestrze w formie, o której mowa w ust.2 pkt1, jest bezpłatne i odbywa się przez stronę Biuletynu Informacji Publicznej organizatora.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ma prawo przeglądać w godzinach urzędowych akta rejestrowe oraz księgi rejestrowe instytucji kultury.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prowadzący rejestr instytucji kultury wydaje urzędowo poświadczony odpis każdemu, kto zwróci się z wnioskiem o jego wydanie.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6. Odpis z rejestru instytucji kultury może być pełny lub skrócony.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7. Odpis pełny zawiera treść wszystkich wpisów dokonanych w księdze rejestrowej.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8. Odpis skrócony zawiera treść aktualnych wpisów dokonanych w rejestrze.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9. Odpis przesyła się wnioskodawcy w terminie 14 dni od dnia otrzymania wniosku, na adres wskazany we wniosku, przesyłką poleconą lub przekazuje się osobiście wnioskodawcy albo osobie przez niego upoważnionej, za pisemnym potwierdzeniem odbioru.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10. Odpis może być przesłany również w postaci dokumentu elektronicznego.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Zgodnie z art. 4 ustawy o opłacie skarbowej z dnia 16 listopada 2006r. (</w:t>
      </w:r>
      <w:proofErr w:type="spellStart"/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2012r., poz. 1282 ze zm.) wydanie poświadczonego odpisu podlega opłacie skarbowej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5 zł od każdej pełnej lub zaczętej strony.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należy uiścić na konto Urzędu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Borkowicach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filia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pl-PL"/>
        </w:rPr>
        <w:t>Borkowicach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pl-PL"/>
        </w:rPr>
        <w:t>05 9145 1079 3100 0374 2000 0001.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EAC" w:rsidRPr="00F02EAC" w:rsidRDefault="00F02EAC" w:rsidP="00F0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EAC">
        <w:rPr>
          <w:rFonts w:ascii="Times New Roman" w:eastAsia="Times New Roman" w:hAnsi="Times New Roman" w:cs="Times New Roman"/>
          <w:sz w:val="24"/>
          <w:szCs w:val="24"/>
          <w:lang w:eastAsia="pl-PL"/>
        </w:rPr>
        <w:t>IV. Składający wniosek zobowiązany jest dołączyć dowód zapłaty należnej opłaty skarbowej albo uwierzytelnioną kopię dowodu zapłaty, nie później niż w ciągu 3 dni od chwili powstania obowiązku jej zapłaty (chwila złożenia wniosku o wydanie odpisu). Dowód zapłaty może mieć formę wydruku potwierdzającego dokonanie operacji bankowej (zgodnie z § 3 ust. 1 Rozporządzenia Ministra Finansów z dnia 28 września 2007 r. w sprawie zapłaty opłaty skarbowej (Dz. U. z 2007 r. Nr 187, poz. 1330).</w:t>
      </w:r>
    </w:p>
    <w:p w:rsidR="00B83543" w:rsidRDefault="00B83543"/>
    <w:sectPr w:rsidR="00B8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C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2EAC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47E0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Basia</dc:creator>
  <cp:lastModifiedBy>Sekretariat Basia</cp:lastModifiedBy>
  <cp:revision>1</cp:revision>
  <dcterms:created xsi:type="dcterms:W3CDTF">2017-06-16T06:04:00Z</dcterms:created>
  <dcterms:modified xsi:type="dcterms:W3CDTF">2017-06-16T06:28:00Z</dcterms:modified>
</cp:coreProperties>
</file>